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F16F85" w:rsidRDefault="00F16F85">
      <w:pPr>
        <w:rPr>
          <w:lang w:val="uk-UA" w:eastAsia="uk-UA"/>
        </w:rPr>
      </w:pPr>
    </w:p>
    <w:p w:rsidR="001754B3" w:rsidRDefault="001754B3" w:rsidP="001754B3">
      <w:pPr>
        <w:jc w:val="center"/>
        <w:rPr>
          <w:rFonts w:ascii="Arial" w:hAnsi="Arial" w:cs="Arial"/>
          <w:b/>
          <w:color w:val="FFFFFF"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ПРОГРАМА НАУКОВО-ПРАКТИЧНОЇ ШКОЛИ</w:t>
      </w:r>
    </w:p>
    <w:p w:rsidR="00F16F85" w:rsidRDefault="00F16F85">
      <w:pPr>
        <w:spacing w:after="0" w:line="240" w:lineRule="auto"/>
        <w:jc w:val="center"/>
        <w:rPr>
          <w:b/>
          <w:bCs/>
          <w:sz w:val="16"/>
          <w:szCs w:val="16"/>
          <w:lang w:val="uk-UA"/>
        </w:rPr>
      </w:pPr>
    </w:p>
    <w:tbl>
      <w:tblPr>
        <w:tblW w:w="0" w:type="auto"/>
        <w:tblInd w:w="85" w:type="dxa"/>
        <w:tblLayout w:type="fixed"/>
        <w:tblCellMar>
          <w:left w:w="85" w:type="dxa"/>
          <w:right w:w="85" w:type="dxa"/>
        </w:tblCellMar>
        <w:tblLook w:val="0000"/>
      </w:tblPr>
      <w:tblGrid>
        <w:gridCol w:w="1468"/>
        <w:gridCol w:w="8873"/>
      </w:tblGrid>
      <w:tr w:rsidR="001754B3" w:rsidTr="00BB3A02">
        <w:trPr>
          <w:trHeight w:val="652"/>
        </w:trPr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80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  <w:lang w:val="uk-UA"/>
              </w:rPr>
              <w:t>Четвер, 21 травня</w:t>
            </w:r>
          </w:p>
        </w:tc>
      </w:tr>
      <w:tr w:rsidR="001754B3" w:rsidTr="00BB3A02">
        <w:trPr>
          <w:trHeight w:val="242"/>
        </w:trPr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1754B3" w:rsidRDefault="001754B3" w:rsidP="00BB3A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uk-UA"/>
              </w:rPr>
              <w:t>Пленарні лекції</w:t>
            </w:r>
          </w:p>
        </w:tc>
      </w:tr>
      <w:tr w:rsidR="001754B3" w:rsidRPr="001754B3" w:rsidTr="00BB3A02">
        <w:tblPrEx>
          <w:tblCellMar>
            <w:left w:w="108" w:type="dxa"/>
            <w:right w:w="108" w:type="dxa"/>
          </w:tblCellMar>
        </w:tblPrEx>
        <w:trPr>
          <w:trHeight w:val="918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10.00-10.30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Pr="001754B3" w:rsidRDefault="001754B3" w:rsidP="00BB3A02">
            <w:pPr>
              <w:spacing w:after="0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"Класифікація і діагностика пухлин </w:t>
            </w:r>
            <w:proofErr w:type="spellStart"/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лімфоїдної</w:t>
            </w:r>
            <w:proofErr w:type="spellEnd"/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 xml:space="preserve"> тканини"</w:t>
            </w:r>
          </w:p>
          <w:p w:rsidR="001754B3" w:rsidRPr="001754B3" w:rsidRDefault="001754B3" w:rsidP="00BB3A02">
            <w:pPr>
              <w:spacing w:after="0"/>
              <w:rPr>
                <w:rFonts w:ascii="Arial" w:hAnsi="Arial"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д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ru-RU"/>
              </w:rPr>
              <w:t>.м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ru-RU"/>
              </w:rPr>
              <w:t>ед.н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>., проф. Глузман Д.Ф.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881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10.30-11.00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"Чи є світло в кінці онкологічного тунелю?"</w:t>
            </w:r>
          </w:p>
          <w:p w:rsidR="001754B3" w:rsidRDefault="001754B3" w:rsidP="00BB3A02">
            <w:pPr>
              <w:spacing w:after="0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proofErr w:type="gramStart"/>
            <w:r>
              <w:rPr>
                <w:rFonts w:ascii="Arial" w:hAnsi="Arial" w:cs="Arial"/>
                <w:sz w:val="24"/>
                <w:szCs w:val="24"/>
                <w:lang w:val="ru-RU"/>
              </w:rPr>
              <w:t>д.б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.н., проф.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Гамалія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М.Ф.</w:t>
            </w:r>
          </w:p>
        </w:tc>
      </w:tr>
      <w:tr w:rsidR="001754B3" w:rsidTr="00BB3A02"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1754B3" w:rsidRDefault="001754B3" w:rsidP="00BB3A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uk-UA"/>
              </w:rPr>
              <w:t>Круглий стіл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1282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ru-RU"/>
              </w:rPr>
              <w:t>11.00-12.00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"Трансляційна медицина. Новітні підходи експериментальної онкології для діагностики і лікування хворих на рак". Частина </w:t>
            </w:r>
            <w:r>
              <w:rPr>
                <w:rFonts w:ascii="Arial" w:hAnsi="Arial" w:cs="Arial"/>
                <w:sz w:val="24"/>
                <w:szCs w:val="24"/>
              </w:rPr>
              <w:t>I</w:t>
            </w:r>
            <w:r>
              <w:rPr>
                <w:rFonts w:ascii="Arial" w:hAnsi="Arial" w:cs="Arial"/>
                <w:sz w:val="24"/>
                <w:szCs w:val="24"/>
                <w:lang w:val="uk-UA"/>
              </w:rPr>
              <w:t>.</w:t>
            </w:r>
          </w:p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uk-UA"/>
              </w:rPr>
            </w:pPr>
          </w:p>
          <w:p w:rsidR="001754B3" w:rsidRDefault="001754B3" w:rsidP="00BB3A0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Головуюч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>і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–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д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ru-RU"/>
              </w:rPr>
              <w:t>.м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ru-RU"/>
              </w:rPr>
              <w:t>ед.н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., проф. Глузман Д.Ф., </w:t>
            </w:r>
          </w:p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ru-RU"/>
              </w:rPr>
              <w:t xml:space="preserve">                     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ru-RU"/>
              </w:rPr>
              <w:t>д.б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.н., проф.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Гамалія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М.Ф.</w:t>
            </w:r>
          </w:p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</w:p>
        </w:tc>
      </w:tr>
      <w:tr w:rsidR="001754B3" w:rsidTr="00BB3A02"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1754B3" w:rsidRDefault="001754B3" w:rsidP="00BB3A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uk-UA"/>
              </w:rPr>
              <w:t>Майстер-класи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439"/>
        </w:trPr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12.00-13.00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Полімеразна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 ланцюгова реакція у реальному часі.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475"/>
        </w:trPr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napToGrid w:val="0"/>
              <w:spacing w:after="0" w:line="240" w:lineRule="auto"/>
              <w:rPr>
                <w:rFonts w:ascii="Arial" w:hAnsi="Arial" w:cs="Arial"/>
                <w:sz w:val="28"/>
                <w:szCs w:val="28"/>
                <w:lang w:val="uk-UA"/>
              </w:rPr>
            </w:pP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Цитогенетичний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 метод (метод хромосомного аналізу).</w:t>
            </w:r>
          </w:p>
        </w:tc>
      </w:tr>
      <w:tr w:rsidR="001754B3" w:rsidTr="00BB3A02">
        <w:trPr>
          <w:trHeight w:val="639"/>
        </w:trPr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napToGrid w:val="0"/>
              <w:spacing w:after="0" w:line="240" w:lineRule="auto"/>
              <w:rPr>
                <w:rFonts w:ascii="Arial" w:hAnsi="Arial" w:cs="Arial"/>
                <w:sz w:val="24"/>
                <w:szCs w:val="24"/>
                <w:lang w:val="uk-UA"/>
              </w:rPr>
            </w:pPr>
          </w:p>
        </w:tc>
      </w:tr>
      <w:tr w:rsidR="001754B3" w:rsidTr="00BB3A02">
        <w:trPr>
          <w:trHeight w:val="649"/>
        </w:trPr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000080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b/>
                <w:color w:val="FFFFFF"/>
                <w:sz w:val="28"/>
                <w:szCs w:val="28"/>
                <w:lang w:val="uk-UA"/>
              </w:rPr>
              <w:t>П’ятниця, 22 травня</w:t>
            </w:r>
          </w:p>
        </w:tc>
      </w:tr>
      <w:tr w:rsidR="001754B3" w:rsidTr="00BB3A02">
        <w:trPr>
          <w:trHeight w:val="281"/>
        </w:trPr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1754B3" w:rsidRDefault="001754B3" w:rsidP="00BB3A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uk-UA"/>
              </w:rPr>
              <w:t>Пленарні лекції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1095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</w:rPr>
              <w:t>10.00-10.30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"Сигнальні системи клітин в пухлинах"</w:t>
            </w:r>
          </w:p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член-кореспондент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НАН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України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, </w:t>
            </w:r>
            <w:proofErr w:type="gramStart"/>
            <w:r>
              <w:rPr>
                <w:rFonts w:ascii="Arial" w:hAnsi="Arial" w:cs="Arial"/>
                <w:sz w:val="24"/>
                <w:szCs w:val="24"/>
                <w:lang w:val="ru-RU"/>
              </w:rPr>
              <w:t>д.б</w:t>
            </w:r>
            <w:proofErr w:type="gramEnd"/>
            <w:r>
              <w:rPr>
                <w:rFonts w:ascii="Arial" w:hAnsi="Arial" w:cs="Arial"/>
                <w:sz w:val="24"/>
                <w:szCs w:val="24"/>
                <w:lang w:val="ru-RU"/>
              </w:rPr>
              <w:t>.н., проф. Сидоренко С.П.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795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b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</w:rPr>
              <w:t>10.30-11.00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ru-RU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uk-UA"/>
              </w:rPr>
              <w:t>"Клітина і рак: від теорії до терапії"</w:t>
            </w:r>
          </w:p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д.ф.-м.н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>., проф.</w:t>
            </w: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Соляник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Г.І.</w:t>
            </w:r>
          </w:p>
        </w:tc>
      </w:tr>
      <w:tr w:rsidR="001754B3" w:rsidTr="00BB3A02">
        <w:trPr>
          <w:trHeight w:val="236"/>
        </w:trPr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1754B3" w:rsidRDefault="001754B3" w:rsidP="00BB3A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uk-UA"/>
              </w:rPr>
              <w:t>Круглий стіл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1330"/>
        </w:trPr>
        <w:tc>
          <w:tcPr>
            <w:tcW w:w="14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</w:rPr>
              <w:t>11.00-12.00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>"Трансляційна медицина. Новітні підходи експериментальної онкології для діагностики і лікування хворих на рак"</w:t>
            </w:r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. Частина </w:t>
            </w:r>
            <w:r>
              <w:rPr>
                <w:rFonts w:ascii="Arial" w:hAnsi="Arial" w:cs="Arial"/>
                <w:sz w:val="24"/>
                <w:szCs w:val="24"/>
              </w:rPr>
              <w:t>II</w:t>
            </w:r>
            <w:r>
              <w:rPr>
                <w:rFonts w:ascii="Arial" w:hAnsi="Arial" w:cs="Arial"/>
                <w:sz w:val="24"/>
                <w:szCs w:val="24"/>
                <w:lang w:val="uk-UA"/>
              </w:rPr>
              <w:t>.</w:t>
            </w:r>
          </w:p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sz w:val="16"/>
                <w:szCs w:val="16"/>
                <w:lang w:val="uk-UA"/>
              </w:rPr>
            </w:pPr>
          </w:p>
          <w:p w:rsidR="001754B3" w:rsidRDefault="001754B3" w:rsidP="00BB3A02">
            <w:pPr>
              <w:spacing w:after="0" w:line="240" w:lineRule="auto"/>
              <w:rPr>
                <w:rFonts w:ascii="Arial" w:eastAsia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Головуючі –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член-кореспондент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НАН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України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>, д.б.н., проф. Сидоренко С.П.,</w:t>
            </w:r>
          </w:p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>
              <w:rPr>
                <w:rFonts w:ascii="Arial" w:eastAsia="Arial" w:hAnsi="Arial" w:cs="Arial"/>
                <w:sz w:val="24"/>
                <w:szCs w:val="24"/>
                <w:lang w:val="uk-UA"/>
              </w:rPr>
              <w:t xml:space="preserve">                    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д.ф.-м.н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>., проф.</w:t>
            </w: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ru-RU"/>
              </w:rPr>
              <w:t>Соляник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ru-RU"/>
              </w:rPr>
              <w:t xml:space="preserve"> Г.І.</w:t>
            </w:r>
          </w:p>
        </w:tc>
      </w:tr>
      <w:tr w:rsidR="001754B3" w:rsidTr="00BB3A02">
        <w:trPr>
          <w:trHeight w:val="319"/>
        </w:trPr>
        <w:tc>
          <w:tcPr>
            <w:tcW w:w="1034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99CCFF"/>
            <w:vAlign w:val="center"/>
          </w:tcPr>
          <w:p w:rsidR="001754B3" w:rsidRDefault="001754B3" w:rsidP="00BB3A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8"/>
                <w:szCs w:val="28"/>
                <w:lang w:val="uk-UA"/>
              </w:rPr>
              <w:t>Майстер-класи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534"/>
        </w:trPr>
        <w:tc>
          <w:tcPr>
            <w:tcW w:w="14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jc w:val="center"/>
              <w:rPr>
                <w:rFonts w:ascii="Arial" w:hAnsi="Arial" w:cs="Arial"/>
                <w:sz w:val="24"/>
                <w:szCs w:val="24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</w:rPr>
              <w:t>12.00-13.00</w:t>
            </w: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Метод </w:t>
            </w: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ДНК-комет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>.</w:t>
            </w:r>
          </w:p>
        </w:tc>
      </w:tr>
      <w:tr w:rsidR="001754B3" w:rsidTr="00BB3A02">
        <w:tblPrEx>
          <w:tblCellMar>
            <w:left w:w="108" w:type="dxa"/>
            <w:right w:w="108" w:type="dxa"/>
          </w:tblCellMar>
        </w:tblPrEx>
        <w:trPr>
          <w:trHeight w:val="475"/>
        </w:trPr>
        <w:tc>
          <w:tcPr>
            <w:tcW w:w="14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napToGrid w:val="0"/>
              <w:spacing w:after="0" w:line="240" w:lineRule="auto"/>
              <w:jc w:val="center"/>
              <w:rPr>
                <w:rFonts w:ascii="Arial" w:hAnsi="Arial" w:cs="Arial"/>
                <w:b/>
                <w:sz w:val="28"/>
                <w:szCs w:val="28"/>
                <w:lang w:val="uk-UA"/>
              </w:rPr>
            </w:pPr>
          </w:p>
        </w:tc>
        <w:tc>
          <w:tcPr>
            <w:tcW w:w="88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1754B3" w:rsidRDefault="001754B3" w:rsidP="00BB3A02">
            <w:pPr>
              <w:spacing w:after="0" w:line="240" w:lineRule="auto"/>
            </w:pPr>
            <w:proofErr w:type="spellStart"/>
            <w:r>
              <w:rPr>
                <w:rFonts w:ascii="Arial" w:hAnsi="Arial" w:cs="Arial"/>
                <w:sz w:val="24"/>
                <w:szCs w:val="24"/>
                <w:lang w:val="uk-UA"/>
              </w:rPr>
              <w:t>Імуногістохімічні</w:t>
            </w:r>
            <w:proofErr w:type="spellEnd"/>
            <w:r>
              <w:rPr>
                <w:rFonts w:ascii="Arial" w:hAnsi="Arial" w:cs="Arial"/>
                <w:sz w:val="24"/>
                <w:szCs w:val="24"/>
                <w:lang w:val="uk-UA"/>
              </w:rPr>
              <w:t xml:space="preserve"> методи дослідження.</w:t>
            </w:r>
          </w:p>
        </w:tc>
      </w:tr>
    </w:tbl>
    <w:p w:rsidR="00F16F85" w:rsidRDefault="00F16F85">
      <w:pPr>
        <w:spacing w:after="0" w:line="240" w:lineRule="auto"/>
        <w:jc w:val="center"/>
        <w:rPr>
          <w:b/>
          <w:bCs/>
          <w:sz w:val="16"/>
          <w:szCs w:val="16"/>
          <w:lang w:val="uk-UA"/>
        </w:rPr>
      </w:pPr>
    </w:p>
    <w:p w:rsidR="00F16F85" w:rsidRDefault="00F16F85">
      <w:pPr>
        <w:pStyle w:val="NoSpacing"/>
        <w:spacing w:line="36" w:lineRule="auto"/>
        <w:jc w:val="both"/>
      </w:pPr>
    </w:p>
    <w:p w:rsidR="00F16F85" w:rsidRDefault="00F16F85"/>
    <w:sectPr w:rsidR="00F16F85" w:rsidSect="001754B3">
      <w:pgSz w:w="12240" w:h="15840"/>
      <w:pgMar w:top="567" w:right="474" w:bottom="567" w:left="993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DejaVu Sans">
    <w:charset w:val="80"/>
    <w:family w:val="auto"/>
    <w:pitch w:val="variable"/>
    <w:sig w:usb0="00000000" w:usb1="00000000" w:usb2="00000000" w:usb3="00000000" w:csb0="00000000" w:csb1="00000000"/>
  </w:font>
  <w:font w:name="Lohit Devanagari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embedSystemFonts/>
  <w:proofState w:spelling="clean" w:grammar="clean"/>
  <w:stylePaneFormatFilter w:val="000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compat/>
  <w:rsids>
    <w:rsidRoot w:val="00D8336F"/>
    <w:rsid w:val="001754B3"/>
    <w:rsid w:val="00D8336F"/>
    <w:rsid w:val="00F16F8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fillcolor="none [4]" strokecolor="none [1]" shadowcolor="none [2]"/>
    </o:shapedefaults>
    <o:shapelayout v:ext="edit">
      <o:idmap v:ext="edit" data="1"/>
      <o:regrouptable v:ext="edit">
        <o:entry new="1" old="0"/>
      </o:regrouptable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spacing w:after="200" w:line="276" w:lineRule="auto"/>
    </w:pPr>
    <w:rPr>
      <w:rFonts w:ascii="Calibri" w:hAnsi="Calibri" w:cs="Calibri"/>
      <w:sz w:val="22"/>
      <w:szCs w:val="22"/>
      <w:lang w:val="en-US" w:eastAsia="zh-CN"/>
    </w:rPr>
  </w:style>
  <w:style w:type="character" w:default="1" w:styleId="a0">
    <w:name w:val="Default Paragraph Font"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8Num5z0">
    <w:name w:val="WW8Num5z0"/>
    <w:rPr>
      <w:rFonts w:ascii="Symbol" w:hAnsi="Symbol" w:cs="Symbol"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ascii="Symbol" w:hAnsi="Symbol" w:cs="Symbol"/>
    </w:rPr>
  </w:style>
  <w:style w:type="character" w:customStyle="1" w:styleId="WW8Num8z0">
    <w:name w:val="WW8Num8z0"/>
    <w:rPr>
      <w:rFonts w:ascii="Symbol" w:hAnsi="Symbol" w:cs="Symbol"/>
    </w:rPr>
  </w:style>
  <w:style w:type="character" w:customStyle="1" w:styleId="WW8Num10z0">
    <w:name w:val="WW8Num10z0"/>
    <w:rPr>
      <w:rFonts w:ascii="Symbol" w:hAnsi="Symbol" w:cs="Symbol"/>
    </w:rPr>
  </w:style>
  <w:style w:type="character" w:customStyle="1" w:styleId="1">
    <w:name w:val="Основной шрифт абзаца1"/>
  </w:style>
  <w:style w:type="character" w:customStyle="1" w:styleId="BalloonTextChar">
    <w:name w:val="Balloon Text Char"/>
    <w:basedOn w:val="1"/>
    <w:rPr>
      <w:rFonts w:ascii="Tahoma" w:hAnsi="Tahoma" w:cs="Tahoma"/>
      <w:sz w:val="16"/>
      <w:szCs w:val="16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Times New Roman" w:eastAsia="DejaVu Sans" w:hAnsi="Times New Roman" w:cs="Lohit Devanagari"/>
      <w:sz w:val="28"/>
      <w:szCs w:val="28"/>
    </w:rPr>
  </w:style>
  <w:style w:type="paragraph" w:styleId="a4">
    <w:name w:val="Body Text"/>
    <w:basedOn w:val="a"/>
    <w:pPr>
      <w:spacing w:after="12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customStyle="1" w:styleId="NoSpacing">
    <w:name w:val="No Spacing"/>
    <w:pPr>
      <w:suppressAutoHyphens/>
    </w:pPr>
    <w:rPr>
      <w:rFonts w:ascii="Calibri" w:hAnsi="Calibri" w:cs="Calibri"/>
      <w:sz w:val="22"/>
      <w:szCs w:val="22"/>
      <w:lang w:val="en-US" w:eastAsia="zh-CN"/>
    </w:rPr>
  </w:style>
  <w:style w:type="paragraph" w:styleId="a7">
    <w:name w:val="Balloon Text"/>
    <w:basedOn w:val="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780</Words>
  <Characters>445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gamaleia</dc:creator>
  <cp:keywords/>
  <cp:lastModifiedBy>Kysliak</cp:lastModifiedBy>
  <cp:revision>2</cp:revision>
  <cp:lastPrinted>1601-01-01T00:00:00Z</cp:lastPrinted>
  <dcterms:created xsi:type="dcterms:W3CDTF">2015-05-15T08:52:00Z</dcterms:created>
  <dcterms:modified xsi:type="dcterms:W3CDTF">2015-05-15T08:52:00Z</dcterms:modified>
</cp:coreProperties>
</file>